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DDE" w:rsidRDefault="00897DDE" w:rsidP="00897DDE">
      <w:pPr>
        <w:shd w:val="clear" w:color="auto" w:fill="E2EFD9" w:themeFill="accent6" w:themeFillTint="33"/>
        <w:autoSpaceDE w:val="0"/>
        <w:autoSpaceDN w:val="0"/>
        <w:adjustRightInd w:val="0"/>
        <w:spacing w:after="0"/>
        <w:rPr>
          <w:rFonts w:ascii="Arial" w:hAnsi="Arial" w:cs="Arial"/>
          <w:b/>
        </w:rPr>
      </w:pPr>
      <w:r>
        <w:rPr>
          <w:rFonts w:ascii="Arial" w:hAnsi="Arial" w:cs="Arial"/>
          <w:b/>
        </w:rPr>
        <w:t>1. naloga</w:t>
      </w:r>
    </w:p>
    <w:p w:rsidR="00897DDE" w:rsidRDefault="00897DDE" w:rsidP="00897DDE">
      <w:pPr>
        <w:shd w:val="clear" w:color="auto" w:fill="E2EFD9" w:themeFill="accent6" w:themeFillTint="33"/>
        <w:autoSpaceDE w:val="0"/>
        <w:autoSpaceDN w:val="0"/>
        <w:adjustRightInd w:val="0"/>
        <w:spacing w:after="0"/>
        <w:rPr>
          <w:rFonts w:ascii="Arial" w:hAnsi="Arial" w:cs="Arial"/>
        </w:rPr>
      </w:pPr>
      <w:r>
        <w:rPr>
          <w:rFonts w:ascii="Arial" w:hAnsi="Arial" w:cs="Arial"/>
          <w:b/>
        </w:rPr>
        <w:t xml:space="preserve">a) </w:t>
      </w:r>
      <w:r>
        <w:rPr>
          <w:rFonts w:ascii="Arial" w:hAnsi="Arial" w:cs="Arial"/>
        </w:rPr>
        <w:t>Francija</w:t>
      </w:r>
    </w:p>
    <w:p w:rsidR="00897DDE" w:rsidRDefault="00897DDE" w:rsidP="00897DDE">
      <w:pPr>
        <w:shd w:val="clear" w:color="auto" w:fill="E2EFD9" w:themeFill="accent6" w:themeFillTint="33"/>
        <w:autoSpaceDE w:val="0"/>
        <w:autoSpaceDN w:val="0"/>
        <w:adjustRightInd w:val="0"/>
        <w:spacing w:after="0"/>
        <w:rPr>
          <w:rFonts w:ascii="Arial" w:hAnsi="Arial" w:cs="Arial"/>
        </w:rPr>
      </w:pPr>
      <w:r w:rsidRPr="007320BB">
        <w:rPr>
          <w:rFonts w:ascii="Arial" w:hAnsi="Arial" w:cs="Arial"/>
          <w:b/>
        </w:rPr>
        <w:t>b)</w:t>
      </w:r>
      <w:r>
        <w:rPr>
          <w:rFonts w:ascii="Arial" w:hAnsi="Arial" w:cs="Arial"/>
        </w:rPr>
        <w:t xml:space="preserve"> Italija</w:t>
      </w:r>
    </w:p>
    <w:p w:rsidR="00897DDE" w:rsidRDefault="00897DDE" w:rsidP="00897DDE">
      <w:pPr>
        <w:shd w:val="clear" w:color="auto" w:fill="E2EFD9" w:themeFill="accent6" w:themeFillTint="33"/>
        <w:autoSpaceDE w:val="0"/>
        <w:autoSpaceDN w:val="0"/>
        <w:adjustRightInd w:val="0"/>
        <w:spacing w:after="0"/>
        <w:rPr>
          <w:rFonts w:ascii="Arial" w:hAnsi="Arial" w:cs="Arial"/>
        </w:rPr>
      </w:pPr>
      <w:r w:rsidRPr="007320BB">
        <w:rPr>
          <w:rFonts w:ascii="Arial" w:hAnsi="Arial" w:cs="Arial"/>
          <w:b/>
        </w:rPr>
        <w:t>c)</w:t>
      </w:r>
      <w:r>
        <w:rPr>
          <w:rFonts w:ascii="Arial" w:hAnsi="Arial" w:cs="Arial"/>
        </w:rPr>
        <w:t xml:space="preserve"> v Španiji in Italiji</w:t>
      </w:r>
    </w:p>
    <w:p w:rsidR="00897DDE" w:rsidRDefault="00897DDE" w:rsidP="00897DDE">
      <w:pPr>
        <w:shd w:val="clear" w:color="auto" w:fill="E2EFD9" w:themeFill="accent6" w:themeFillTint="33"/>
        <w:autoSpaceDE w:val="0"/>
        <w:autoSpaceDN w:val="0"/>
        <w:adjustRightInd w:val="0"/>
        <w:spacing w:after="0"/>
        <w:rPr>
          <w:rFonts w:ascii="Arial" w:hAnsi="Arial" w:cs="Arial"/>
        </w:rPr>
      </w:pPr>
      <w:r w:rsidRPr="007320BB">
        <w:rPr>
          <w:rFonts w:ascii="Arial" w:hAnsi="Arial" w:cs="Arial"/>
          <w:b/>
        </w:rPr>
        <w:t>č)</w:t>
      </w:r>
      <w:r>
        <w:rPr>
          <w:rFonts w:ascii="Arial" w:hAnsi="Arial" w:cs="Arial"/>
        </w:rPr>
        <w:t xml:space="preserve"> na Portugalskem</w:t>
      </w:r>
    </w:p>
    <w:p w:rsidR="00897DDE" w:rsidRDefault="00897DDE" w:rsidP="00897DDE">
      <w:pPr>
        <w:shd w:val="clear" w:color="auto" w:fill="E2EFD9" w:themeFill="accent6" w:themeFillTint="33"/>
        <w:autoSpaceDE w:val="0"/>
        <w:autoSpaceDN w:val="0"/>
        <w:adjustRightInd w:val="0"/>
        <w:spacing w:after="0"/>
        <w:rPr>
          <w:rFonts w:ascii="Arial" w:hAnsi="Arial" w:cs="Arial"/>
        </w:rPr>
      </w:pPr>
      <w:r w:rsidRPr="007320BB">
        <w:rPr>
          <w:rFonts w:ascii="Arial" w:hAnsi="Arial" w:cs="Arial"/>
          <w:b/>
        </w:rPr>
        <w:t>d)</w:t>
      </w:r>
      <w:r>
        <w:rPr>
          <w:rFonts w:ascii="Arial" w:hAnsi="Arial" w:cs="Arial"/>
        </w:rPr>
        <w:t xml:space="preserve"> v pričakovani življenjski dobi</w:t>
      </w:r>
    </w:p>
    <w:p w:rsidR="00897DDE" w:rsidRDefault="00897DDE" w:rsidP="00897DDE">
      <w:pPr>
        <w:shd w:val="clear" w:color="auto" w:fill="E2EFD9" w:themeFill="accent6" w:themeFillTint="33"/>
        <w:autoSpaceDE w:val="0"/>
        <w:autoSpaceDN w:val="0"/>
        <w:adjustRightInd w:val="0"/>
        <w:spacing w:after="0"/>
        <w:rPr>
          <w:rFonts w:ascii="Arial" w:hAnsi="Arial" w:cs="Arial"/>
        </w:rPr>
      </w:pPr>
      <w:r w:rsidRPr="007320BB">
        <w:rPr>
          <w:rFonts w:ascii="Arial" w:hAnsi="Arial" w:cs="Arial"/>
          <w:b/>
        </w:rPr>
        <w:t>e)</w:t>
      </w:r>
      <w:r>
        <w:rPr>
          <w:rFonts w:ascii="Arial" w:hAnsi="Arial" w:cs="Arial"/>
        </w:rPr>
        <w:t xml:space="preserve"> na Portugalskem</w:t>
      </w:r>
    </w:p>
    <w:p w:rsidR="00897DDE" w:rsidRDefault="00897DDE" w:rsidP="00897DDE">
      <w:pPr>
        <w:shd w:val="clear" w:color="auto" w:fill="E2EFD9" w:themeFill="accent6" w:themeFillTint="33"/>
        <w:autoSpaceDE w:val="0"/>
        <w:autoSpaceDN w:val="0"/>
        <w:adjustRightInd w:val="0"/>
        <w:spacing w:after="0"/>
        <w:rPr>
          <w:rFonts w:ascii="Arial" w:hAnsi="Arial" w:cs="Arial"/>
        </w:rPr>
      </w:pPr>
      <w:r w:rsidRPr="007320BB">
        <w:rPr>
          <w:rFonts w:ascii="Arial" w:hAnsi="Arial" w:cs="Arial"/>
          <w:b/>
        </w:rPr>
        <w:t>f)</w:t>
      </w:r>
      <w:r>
        <w:rPr>
          <w:rFonts w:ascii="Arial" w:hAnsi="Arial" w:cs="Arial"/>
        </w:rPr>
        <w:t xml:space="preserve"> Španija, Francija</w:t>
      </w:r>
    </w:p>
    <w:p w:rsidR="00897DDE" w:rsidRDefault="00897DDE" w:rsidP="00897DDE">
      <w:pPr>
        <w:shd w:val="clear" w:color="auto" w:fill="E2EFD9" w:themeFill="accent6" w:themeFillTint="33"/>
        <w:autoSpaceDE w:val="0"/>
        <w:autoSpaceDN w:val="0"/>
        <w:adjustRightInd w:val="0"/>
        <w:spacing w:after="0"/>
        <w:rPr>
          <w:rFonts w:ascii="Arial" w:hAnsi="Arial" w:cs="Arial"/>
        </w:rPr>
      </w:pPr>
    </w:p>
    <w:p w:rsidR="00897DDE" w:rsidRDefault="00897DDE" w:rsidP="00897DDE">
      <w:pPr>
        <w:shd w:val="clear" w:color="auto" w:fill="E2EFD9" w:themeFill="accent6" w:themeFillTint="33"/>
        <w:autoSpaceDE w:val="0"/>
        <w:autoSpaceDN w:val="0"/>
        <w:adjustRightInd w:val="0"/>
        <w:spacing w:after="0"/>
        <w:rPr>
          <w:rFonts w:ascii="Arial" w:hAnsi="Arial" w:cs="Arial"/>
          <w:b/>
        </w:rPr>
      </w:pPr>
      <w:r w:rsidRPr="007320BB">
        <w:rPr>
          <w:rFonts w:ascii="Arial" w:hAnsi="Arial" w:cs="Arial"/>
          <w:b/>
        </w:rPr>
        <w:t>2. naloga</w:t>
      </w:r>
    </w:p>
    <w:p w:rsidR="00897DDE" w:rsidRPr="005F44C3" w:rsidRDefault="00897DDE" w:rsidP="00897DDE">
      <w:pPr>
        <w:shd w:val="clear" w:color="auto" w:fill="E2EFD9" w:themeFill="accent6" w:themeFillTint="33"/>
        <w:autoSpaceDE w:val="0"/>
        <w:autoSpaceDN w:val="0"/>
        <w:adjustRightInd w:val="0"/>
        <w:spacing w:after="0"/>
        <w:rPr>
          <w:rFonts w:ascii="Arial" w:hAnsi="Arial" w:cs="Arial"/>
          <w:i/>
        </w:rPr>
      </w:pPr>
      <w:r>
        <w:rPr>
          <w:rFonts w:ascii="Arial" w:hAnsi="Arial" w:cs="Arial"/>
          <w:b/>
        </w:rPr>
        <w:t xml:space="preserve">a) </w:t>
      </w:r>
      <w:r w:rsidRPr="005F44C3">
        <w:rPr>
          <w:rFonts w:ascii="Arial" w:hAnsi="Arial" w:cs="Arial"/>
          <w:i/>
        </w:rPr>
        <w:t>Po smislu, npr.</w:t>
      </w:r>
      <w:r>
        <w:rPr>
          <w:rFonts w:ascii="Arial" w:hAnsi="Arial" w:cs="Arial"/>
          <w:i/>
        </w:rPr>
        <w:t>:</w:t>
      </w:r>
    </w:p>
    <w:p w:rsidR="00897DDE" w:rsidRDefault="00897DDE" w:rsidP="00897DDE">
      <w:pPr>
        <w:shd w:val="clear" w:color="auto" w:fill="E2EFD9" w:themeFill="accent6" w:themeFillTint="33"/>
        <w:autoSpaceDE w:val="0"/>
        <w:autoSpaceDN w:val="0"/>
        <w:adjustRightInd w:val="0"/>
        <w:spacing w:after="0"/>
        <w:rPr>
          <w:rFonts w:ascii="Arial" w:hAnsi="Arial" w:cs="Arial"/>
        </w:rPr>
      </w:pPr>
      <w:r w:rsidRPr="005F44C3">
        <w:rPr>
          <w:rFonts w:ascii="Arial" w:hAnsi="Arial" w:cs="Arial"/>
        </w:rPr>
        <w:t>(</w:t>
      </w:r>
      <w:r>
        <w:rPr>
          <w:rFonts w:ascii="Arial" w:hAnsi="Arial" w:cs="Arial"/>
        </w:rPr>
        <w:t>Graf prikazuje) brezposelnost/odstotek brezposelnosti. To ugotovimo po številkah ob navpičnici, ki so razporejene od 0 do 12. Samo odstotek brezposelnosti se giba znotraj teh dveh številk.</w:t>
      </w:r>
    </w:p>
    <w:p w:rsidR="00897DDE" w:rsidRDefault="00897DDE" w:rsidP="00897DDE">
      <w:pPr>
        <w:shd w:val="clear" w:color="auto" w:fill="E2EFD9" w:themeFill="accent6" w:themeFillTint="33"/>
        <w:autoSpaceDE w:val="0"/>
        <w:autoSpaceDN w:val="0"/>
        <w:adjustRightInd w:val="0"/>
        <w:spacing w:after="0"/>
        <w:rPr>
          <w:rFonts w:ascii="Arial" w:hAnsi="Arial" w:cs="Arial"/>
        </w:rPr>
      </w:pPr>
    </w:p>
    <w:p w:rsidR="00897DDE" w:rsidRDefault="00897DDE" w:rsidP="00897DDE">
      <w:pPr>
        <w:shd w:val="clear" w:color="auto" w:fill="E2EFD9" w:themeFill="accent6" w:themeFillTint="33"/>
        <w:autoSpaceDE w:val="0"/>
        <w:autoSpaceDN w:val="0"/>
        <w:adjustRightInd w:val="0"/>
        <w:spacing w:after="0"/>
        <w:rPr>
          <w:rFonts w:ascii="Arial" w:hAnsi="Arial" w:cs="Arial"/>
        </w:rPr>
      </w:pPr>
      <w:r w:rsidRPr="005F44C3">
        <w:rPr>
          <w:rFonts w:ascii="Arial" w:hAnsi="Arial" w:cs="Arial"/>
          <w:b/>
        </w:rPr>
        <w:t>b)</w:t>
      </w:r>
      <w:r>
        <w:rPr>
          <w:rFonts w:ascii="Arial" w:hAnsi="Arial" w:cs="Arial"/>
        </w:rPr>
        <w:t xml:space="preserve"> po abecedi</w:t>
      </w:r>
    </w:p>
    <w:p w:rsidR="00897DDE" w:rsidRDefault="00897DDE" w:rsidP="00897DDE">
      <w:pPr>
        <w:shd w:val="clear" w:color="auto" w:fill="E2EFD9" w:themeFill="accent6" w:themeFillTint="33"/>
        <w:autoSpaceDE w:val="0"/>
        <w:autoSpaceDN w:val="0"/>
        <w:adjustRightInd w:val="0"/>
        <w:spacing w:after="0"/>
        <w:rPr>
          <w:rFonts w:ascii="Arial" w:hAnsi="Arial" w:cs="Arial"/>
        </w:rPr>
      </w:pPr>
    </w:p>
    <w:p w:rsidR="00897DDE" w:rsidRDefault="00897DDE" w:rsidP="00897DDE">
      <w:pPr>
        <w:shd w:val="clear" w:color="auto" w:fill="E2EFD9" w:themeFill="accent6" w:themeFillTint="33"/>
        <w:autoSpaceDE w:val="0"/>
        <w:autoSpaceDN w:val="0"/>
        <w:adjustRightInd w:val="0"/>
        <w:spacing w:after="0"/>
        <w:rPr>
          <w:rFonts w:ascii="Arial" w:hAnsi="Arial" w:cs="Arial"/>
        </w:rPr>
      </w:pPr>
      <w:r w:rsidRPr="005F44C3">
        <w:rPr>
          <w:rFonts w:ascii="Arial" w:hAnsi="Arial" w:cs="Arial"/>
          <w:b/>
        </w:rPr>
        <w:t>c)</w:t>
      </w:r>
      <w:r>
        <w:rPr>
          <w:rFonts w:ascii="Arial" w:hAnsi="Arial" w:cs="Arial"/>
        </w:rPr>
        <w:t xml:space="preserve"> </w:t>
      </w:r>
      <w:r w:rsidRPr="005F44C3">
        <w:rPr>
          <w:rFonts w:ascii="Arial" w:hAnsi="Arial" w:cs="Arial"/>
          <w:i/>
        </w:rPr>
        <w:t>Po smislu, npr.</w:t>
      </w:r>
      <w:r>
        <w:rPr>
          <w:rFonts w:ascii="Arial" w:hAnsi="Arial" w:cs="Arial"/>
          <w:i/>
        </w:rPr>
        <w:t>:</w:t>
      </w:r>
    </w:p>
    <w:p w:rsidR="00897DDE" w:rsidRDefault="00897DDE" w:rsidP="00897DDE">
      <w:pPr>
        <w:shd w:val="clear" w:color="auto" w:fill="E2EFD9" w:themeFill="accent6" w:themeFillTint="33"/>
        <w:autoSpaceDE w:val="0"/>
        <w:autoSpaceDN w:val="0"/>
        <w:adjustRightInd w:val="0"/>
        <w:spacing w:after="0"/>
        <w:rPr>
          <w:rFonts w:ascii="Arial" w:hAnsi="Arial" w:cs="Arial"/>
        </w:rPr>
      </w:pPr>
      <w:r>
        <w:rPr>
          <w:rFonts w:ascii="Arial" w:hAnsi="Arial" w:cs="Arial"/>
        </w:rPr>
        <w:t>Tam, kjer je brezposelnost visoka, je tudi ljudi pod pragom revščine veliko. Npr. v Španiji je brezposelnost med temi državami najvišja (11,3 %), najvišji je tudi delež ljudi pod pragom revščine (19,8 %).</w:t>
      </w:r>
    </w:p>
    <w:p w:rsidR="00897DDE" w:rsidRDefault="00897DDE" w:rsidP="00897DDE">
      <w:pPr>
        <w:shd w:val="clear" w:color="auto" w:fill="E2EFD9" w:themeFill="accent6" w:themeFillTint="33"/>
        <w:autoSpaceDE w:val="0"/>
        <w:autoSpaceDN w:val="0"/>
        <w:adjustRightInd w:val="0"/>
        <w:spacing w:after="0"/>
        <w:rPr>
          <w:rFonts w:ascii="Arial" w:hAnsi="Arial" w:cs="Arial"/>
        </w:rPr>
      </w:pPr>
    </w:p>
    <w:p w:rsidR="00897DDE" w:rsidRPr="005F44C3" w:rsidRDefault="00897DDE" w:rsidP="00897DDE">
      <w:pPr>
        <w:shd w:val="clear" w:color="auto" w:fill="E2EFD9" w:themeFill="accent6" w:themeFillTint="33"/>
        <w:autoSpaceDE w:val="0"/>
        <w:autoSpaceDN w:val="0"/>
        <w:adjustRightInd w:val="0"/>
        <w:spacing w:after="0"/>
        <w:rPr>
          <w:rFonts w:ascii="Arial" w:hAnsi="Arial" w:cs="Arial"/>
          <w:b/>
        </w:rPr>
      </w:pPr>
      <w:r w:rsidRPr="005F44C3">
        <w:rPr>
          <w:rFonts w:ascii="Arial" w:hAnsi="Arial" w:cs="Arial"/>
          <w:b/>
        </w:rPr>
        <w:t>3. naloga</w:t>
      </w:r>
    </w:p>
    <w:p w:rsidR="00897DDE" w:rsidRPr="005F44C3" w:rsidRDefault="00897DDE" w:rsidP="00897DDE">
      <w:pPr>
        <w:shd w:val="clear" w:color="auto" w:fill="E2EFD9" w:themeFill="accent6" w:themeFillTint="33"/>
        <w:autoSpaceDE w:val="0"/>
        <w:autoSpaceDN w:val="0"/>
        <w:adjustRightInd w:val="0"/>
        <w:spacing w:after="0"/>
        <w:rPr>
          <w:rFonts w:ascii="Arial" w:hAnsi="Arial" w:cs="Arial"/>
          <w:i/>
        </w:rPr>
      </w:pPr>
      <w:r w:rsidRPr="005F44C3">
        <w:rPr>
          <w:rFonts w:ascii="Arial" w:hAnsi="Arial" w:cs="Arial"/>
          <w:i/>
        </w:rPr>
        <w:t>Po smislu, npr.</w:t>
      </w:r>
      <w:r>
        <w:rPr>
          <w:rFonts w:ascii="Arial" w:hAnsi="Arial" w:cs="Arial"/>
          <w:i/>
        </w:rPr>
        <w:t>:</w:t>
      </w:r>
    </w:p>
    <w:p w:rsidR="00897DDE" w:rsidRDefault="00897DDE" w:rsidP="00897DDE">
      <w:pPr>
        <w:shd w:val="clear" w:color="auto" w:fill="E2EFD9" w:themeFill="accent6" w:themeFillTint="33"/>
        <w:autoSpaceDE w:val="0"/>
        <w:autoSpaceDN w:val="0"/>
        <w:adjustRightInd w:val="0"/>
        <w:spacing w:after="0"/>
        <w:rPr>
          <w:rFonts w:ascii="Arial" w:hAnsi="Arial" w:cs="Arial"/>
        </w:rPr>
      </w:pPr>
      <w:r>
        <w:rPr>
          <w:rFonts w:ascii="Arial" w:hAnsi="Arial" w:cs="Arial"/>
        </w:rPr>
        <w:t>Seznam nam prikazuje nekaj podatkov za pet držav, in sicer Portugalsko, Španijo Francijo, Italijo in Avstrijo. Opazujemo površino države, število prebivalcev, povprečno starost prebivalcev, odstotek starejših od 65 let, število rojstev, pričakovano življenjsko dobo, odstotek mestnega prebivalstva, odstotek pismenosti, brezposelnosti in ljudi pod pragom revščine. Najbolj me je presenetilo, da ima Italija tako nizko stopnjo rodnosti. Najraje bi živel/-a v Avstriji, ker je med vsemi državami najbogatejša in ima najmanj brezposelnih ljudi.</w:t>
      </w:r>
    </w:p>
    <w:p w:rsidR="00897DDE" w:rsidRDefault="00897DDE" w:rsidP="00897DDE">
      <w:pPr>
        <w:shd w:val="clear" w:color="auto" w:fill="E2EFD9" w:themeFill="accent6" w:themeFillTint="33"/>
        <w:autoSpaceDE w:val="0"/>
        <w:autoSpaceDN w:val="0"/>
        <w:adjustRightInd w:val="0"/>
        <w:spacing w:after="0"/>
        <w:rPr>
          <w:rFonts w:ascii="Arial" w:hAnsi="Arial" w:cs="Arial"/>
        </w:rPr>
      </w:pPr>
    </w:p>
    <w:p w:rsidR="00897DDE" w:rsidRPr="005F44C3" w:rsidRDefault="00897DDE" w:rsidP="00897DDE">
      <w:pPr>
        <w:shd w:val="clear" w:color="auto" w:fill="E2EFD9" w:themeFill="accent6" w:themeFillTint="33"/>
        <w:autoSpaceDE w:val="0"/>
        <w:autoSpaceDN w:val="0"/>
        <w:adjustRightInd w:val="0"/>
        <w:spacing w:after="0"/>
        <w:rPr>
          <w:rFonts w:ascii="Arial" w:hAnsi="Arial" w:cs="Arial"/>
          <w:b/>
        </w:rPr>
      </w:pPr>
      <w:r w:rsidRPr="005F44C3">
        <w:rPr>
          <w:rFonts w:ascii="Arial" w:hAnsi="Arial" w:cs="Arial"/>
          <w:b/>
        </w:rPr>
        <w:t>4. naloga</w:t>
      </w:r>
    </w:p>
    <w:p w:rsidR="00897DDE" w:rsidRDefault="00897DDE" w:rsidP="00897DDE">
      <w:pPr>
        <w:shd w:val="clear" w:color="auto" w:fill="E2EFD9" w:themeFill="accent6" w:themeFillTint="33"/>
        <w:autoSpaceDE w:val="0"/>
        <w:autoSpaceDN w:val="0"/>
        <w:adjustRightInd w:val="0"/>
        <w:spacing w:after="0"/>
        <w:rPr>
          <w:rFonts w:ascii="Arial" w:hAnsi="Arial" w:cs="Arial"/>
        </w:rPr>
      </w:pPr>
      <w:r w:rsidRPr="005F44C3">
        <w:rPr>
          <w:rFonts w:ascii="Arial" w:hAnsi="Arial" w:cs="Arial"/>
          <w:b/>
        </w:rPr>
        <w:t>a)</w:t>
      </w:r>
      <w:r>
        <w:rPr>
          <w:rFonts w:ascii="Arial" w:hAnsi="Arial" w:cs="Arial"/>
        </w:rPr>
        <w:t xml:space="preserve"> (Preglednica prikazuje) starost otrok ob vstopu v obvezno šolo in ob njenem zaključku in število let šolanja za 10 evropskih držav(.)</w:t>
      </w:r>
    </w:p>
    <w:p w:rsidR="00897DDE" w:rsidRDefault="00897DDE" w:rsidP="00897DDE">
      <w:pPr>
        <w:shd w:val="clear" w:color="auto" w:fill="E2EFD9" w:themeFill="accent6" w:themeFillTint="33"/>
        <w:autoSpaceDE w:val="0"/>
        <w:autoSpaceDN w:val="0"/>
        <w:adjustRightInd w:val="0"/>
        <w:spacing w:after="0"/>
        <w:rPr>
          <w:rFonts w:ascii="Arial" w:hAnsi="Arial" w:cs="Arial"/>
        </w:rPr>
      </w:pPr>
    </w:p>
    <w:p w:rsidR="00897DDE" w:rsidRDefault="00897DDE" w:rsidP="00897DDE">
      <w:pPr>
        <w:shd w:val="clear" w:color="auto" w:fill="E2EFD9" w:themeFill="accent6" w:themeFillTint="33"/>
        <w:autoSpaceDE w:val="0"/>
        <w:autoSpaceDN w:val="0"/>
        <w:adjustRightInd w:val="0"/>
        <w:spacing w:after="0"/>
        <w:rPr>
          <w:rFonts w:ascii="Arial" w:hAnsi="Arial" w:cs="Arial"/>
        </w:rPr>
      </w:pPr>
      <w:r w:rsidRPr="00A85C9B">
        <w:rPr>
          <w:rFonts w:ascii="Arial" w:hAnsi="Arial" w:cs="Arial"/>
          <w:b/>
        </w:rPr>
        <w:t>b)</w:t>
      </w:r>
      <w:r>
        <w:rPr>
          <w:rFonts w:ascii="Arial" w:hAnsi="Arial" w:cs="Arial"/>
        </w:rPr>
        <w:t xml:space="preserve"> Najdlje se šolajo v Belgiji, na Portugalskem in na Nizozemskem, kjer obvezno šolanje traja do 18. leta./Največ časa pa se šolajo na Nizozemskem, kjer obvezno šolanje traja 13 let.</w:t>
      </w:r>
    </w:p>
    <w:p w:rsidR="00897DDE" w:rsidRDefault="00897DDE" w:rsidP="00897DDE">
      <w:pPr>
        <w:shd w:val="clear" w:color="auto" w:fill="E2EFD9" w:themeFill="accent6" w:themeFillTint="33"/>
        <w:autoSpaceDE w:val="0"/>
        <w:autoSpaceDN w:val="0"/>
        <w:adjustRightInd w:val="0"/>
        <w:spacing w:after="0"/>
        <w:rPr>
          <w:rFonts w:ascii="Arial" w:hAnsi="Arial" w:cs="Arial"/>
        </w:rPr>
      </w:pPr>
    </w:p>
    <w:p w:rsidR="00897DDE" w:rsidRDefault="00897DDE" w:rsidP="00897DDE">
      <w:pPr>
        <w:shd w:val="clear" w:color="auto" w:fill="E2EFD9" w:themeFill="accent6" w:themeFillTint="33"/>
        <w:autoSpaceDE w:val="0"/>
        <w:autoSpaceDN w:val="0"/>
        <w:adjustRightInd w:val="0"/>
        <w:spacing w:after="0"/>
        <w:rPr>
          <w:rFonts w:ascii="Arial" w:hAnsi="Arial" w:cs="Arial"/>
        </w:rPr>
      </w:pPr>
      <w:r w:rsidRPr="00A85C9B">
        <w:rPr>
          <w:rFonts w:ascii="Arial" w:hAnsi="Arial" w:cs="Arial"/>
          <w:b/>
        </w:rPr>
        <w:t>c)</w:t>
      </w:r>
      <w:r>
        <w:rPr>
          <w:rFonts w:ascii="Arial" w:hAnsi="Arial" w:cs="Arial"/>
        </w:rPr>
        <w:t xml:space="preserve"> Drugačna je Rusija, saj otroci začenjajo s šolanjem, ko imajo 5,5 let, in ga zaključijo, ko imajo 14,5 let.</w:t>
      </w:r>
    </w:p>
    <w:p w:rsidR="00897DDE" w:rsidRDefault="00897DDE" w:rsidP="00897DDE">
      <w:pPr>
        <w:shd w:val="clear" w:color="auto" w:fill="E2EFD9" w:themeFill="accent6" w:themeFillTint="33"/>
        <w:autoSpaceDE w:val="0"/>
        <w:autoSpaceDN w:val="0"/>
        <w:adjustRightInd w:val="0"/>
        <w:spacing w:after="0"/>
        <w:rPr>
          <w:rFonts w:ascii="Arial" w:hAnsi="Arial" w:cs="Arial"/>
        </w:rPr>
      </w:pPr>
    </w:p>
    <w:p w:rsidR="00897DDE" w:rsidRDefault="00897DDE" w:rsidP="00897DDE">
      <w:pPr>
        <w:shd w:val="clear" w:color="auto" w:fill="E2EFD9" w:themeFill="accent6" w:themeFillTint="33"/>
        <w:autoSpaceDE w:val="0"/>
        <w:autoSpaceDN w:val="0"/>
        <w:adjustRightInd w:val="0"/>
        <w:spacing w:after="0"/>
        <w:rPr>
          <w:rFonts w:ascii="Arial" w:hAnsi="Arial" w:cs="Arial"/>
        </w:rPr>
      </w:pPr>
      <w:r w:rsidRPr="00A85C9B">
        <w:rPr>
          <w:rFonts w:ascii="Arial" w:hAnsi="Arial" w:cs="Arial"/>
          <w:b/>
        </w:rPr>
        <w:t>č)</w:t>
      </w:r>
      <w:r>
        <w:rPr>
          <w:rFonts w:ascii="Arial" w:hAnsi="Arial" w:cs="Arial"/>
        </w:rPr>
        <w:t xml:space="preserve"> Maltežani vstopijo v šolo leto pred nami, Estonci leto za nami, oboji pa končajo šolanje leto za nami.</w:t>
      </w:r>
    </w:p>
    <w:p w:rsidR="00897DDE" w:rsidRDefault="00897DDE" w:rsidP="00897DDE">
      <w:pPr>
        <w:shd w:val="clear" w:color="auto" w:fill="E2EFD9" w:themeFill="accent6" w:themeFillTint="33"/>
        <w:autoSpaceDE w:val="0"/>
        <w:autoSpaceDN w:val="0"/>
        <w:adjustRightInd w:val="0"/>
        <w:spacing w:after="0"/>
        <w:rPr>
          <w:rFonts w:ascii="Arial" w:hAnsi="Arial" w:cs="Arial"/>
        </w:rPr>
      </w:pPr>
    </w:p>
    <w:p w:rsidR="00897DDE" w:rsidRPr="00A85C9B" w:rsidRDefault="00897DDE" w:rsidP="00897DDE">
      <w:pPr>
        <w:shd w:val="clear" w:color="auto" w:fill="E2EFD9" w:themeFill="accent6" w:themeFillTint="33"/>
        <w:autoSpaceDE w:val="0"/>
        <w:autoSpaceDN w:val="0"/>
        <w:adjustRightInd w:val="0"/>
        <w:spacing w:after="0"/>
        <w:rPr>
          <w:rFonts w:ascii="Arial" w:hAnsi="Arial" w:cs="Arial"/>
          <w:i/>
        </w:rPr>
      </w:pPr>
      <w:r w:rsidRPr="00A85C9B">
        <w:rPr>
          <w:rFonts w:ascii="Arial" w:hAnsi="Arial" w:cs="Arial"/>
          <w:b/>
        </w:rPr>
        <w:t>d)</w:t>
      </w:r>
      <w:r w:rsidRPr="00A85C9B">
        <w:rPr>
          <w:rFonts w:ascii="Arial" w:hAnsi="Arial" w:cs="Arial"/>
          <w:i/>
        </w:rPr>
        <w:t xml:space="preserve"> Po smislu, npr.</w:t>
      </w:r>
      <w:r>
        <w:rPr>
          <w:rFonts w:ascii="Arial" w:hAnsi="Arial" w:cs="Arial"/>
          <w:i/>
        </w:rPr>
        <w:t>:</w:t>
      </w:r>
    </w:p>
    <w:p w:rsidR="00897DDE" w:rsidRDefault="00897DDE" w:rsidP="00897DDE">
      <w:pPr>
        <w:shd w:val="clear" w:color="auto" w:fill="E2EFD9" w:themeFill="accent6" w:themeFillTint="33"/>
        <w:autoSpaceDE w:val="0"/>
        <w:autoSpaceDN w:val="0"/>
        <w:adjustRightInd w:val="0"/>
        <w:spacing w:after="0"/>
        <w:rPr>
          <w:rFonts w:ascii="Arial" w:hAnsi="Arial" w:cs="Arial"/>
        </w:rPr>
      </w:pPr>
      <w:r>
        <w:rPr>
          <w:rFonts w:ascii="Arial" w:hAnsi="Arial" w:cs="Arial"/>
        </w:rPr>
        <w:t xml:space="preserve">Portugalski otroci začnejo obvezno šolanje pri šestih letih in ga zaključijo pri 18. Šolajo se 12 let, kar je skoraj največ med primerjanimi državami. Začetek šolanja sovpada z večino ostalih </w:t>
      </w:r>
      <w:r>
        <w:rPr>
          <w:rFonts w:ascii="Arial" w:hAnsi="Arial" w:cs="Arial"/>
        </w:rPr>
        <w:lastRenderedPageBreak/>
        <w:t>držav, zaključek obveznega šolanja pa je pozen, saj se Portugalci skupaj z Belgijci in Nizozemci šolajo do 18. leta.</w:t>
      </w:r>
    </w:p>
    <w:p w:rsidR="00260DF9" w:rsidRDefault="00897DDE">
      <w:bookmarkStart w:id="0" w:name="_GoBack"/>
      <w:bookmarkEnd w:id="0"/>
    </w:p>
    <w:sectPr w:rsidR="00260D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DDE"/>
    <w:rsid w:val="0056606A"/>
    <w:rsid w:val="007F35BF"/>
    <w:rsid w:val="00897DD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0DFC9D-57DC-489B-9C4B-06609052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97DDE"/>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1756</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osprestranek20182</dc:creator>
  <cp:keywords/>
  <dc:description/>
  <cp:lastModifiedBy>osprestranek20182</cp:lastModifiedBy>
  <cp:revision>1</cp:revision>
  <dcterms:created xsi:type="dcterms:W3CDTF">2020-03-16T18:18:00Z</dcterms:created>
  <dcterms:modified xsi:type="dcterms:W3CDTF">2020-03-16T18:19:00Z</dcterms:modified>
</cp:coreProperties>
</file>